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258F6" w14:textId="77777777" w:rsidR="00455FE1" w:rsidRDefault="00455FE1">
      <w:pPr>
        <w:rPr>
          <w:lang w:val="en-US"/>
        </w:rPr>
      </w:pPr>
      <w:bookmarkStart w:id="0" w:name="_GoBack"/>
      <w:bookmarkEnd w:id="0"/>
    </w:p>
    <w:p w14:paraId="136D4560" w14:textId="77777777" w:rsidR="00455FE1" w:rsidRDefault="00455FE1">
      <w:pPr>
        <w:rPr>
          <w:lang w:val="en-US"/>
        </w:rPr>
      </w:pPr>
    </w:p>
    <w:p w14:paraId="62502996" w14:textId="77777777" w:rsidR="00455FE1" w:rsidRDefault="00455FE1">
      <w:pPr>
        <w:rPr>
          <w:lang w:val="en-US"/>
        </w:rPr>
      </w:pPr>
    </w:p>
    <w:p w14:paraId="30AF8919" w14:textId="77777777" w:rsidR="00455FE1" w:rsidRDefault="00455FE1">
      <w:pPr>
        <w:rPr>
          <w:lang w:val="en-US"/>
        </w:rPr>
      </w:pPr>
    </w:p>
    <w:p w14:paraId="6C7D5DE9" w14:textId="77777777" w:rsidR="00455FE1" w:rsidRDefault="00455FE1">
      <w:pPr>
        <w:rPr>
          <w:lang w:val="en-US"/>
        </w:rPr>
      </w:pPr>
    </w:p>
    <w:p w14:paraId="3277967C" w14:textId="77777777" w:rsidR="00455FE1" w:rsidRDefault="00455FE1">
      <w:pPr>
        <w:rPr>
          <w:lang w:val="en-US"/>
        </w:rPr>
      </w:pPr>
    </w:p>
    <w:p w14:paraId="7051D782" w14:textId="77777777" w:rsidR="00455FE1" w:rsidRDefault="00455FE1">
      <w:pPr>
        <w:rPr>
          <w:lang w:val="en-US"/>
        </w:rPr>
      </w:pPr>
    </w:p>
    <w:p w14:paraId="4D59A96F" w14:textId="77777777" w:rsidR="00455FE1" w:rsidRDefault="00455FE1">
      <w:pPr>
        <w:rPr>
          <w:lang w:val="en-US"/>
        </w:rPr>
      </w:pPr>
    </w:p>
    <w:p w14:paraId="5A4A6F32" w14:textId="77777777" w:rsidR="00455FE1" w:rsidRDefault="00455FE1">
      <w:pPr>
        <w:rPr>
          <w:lang w:val="en-US"/>
        </w:rPr>
      </w:pPr>
    </w:p>
    <w:p w14:paraId="204F7241" w14:textId="77777777" w:rsidR="00455FE1" w:rsidRDefault="00455FE1">
      <w:pPr>
        <w:rPr>
          <w:lang w:val="en-US"/>
        </w:rPr>
      </w:pPr>
    </w:p>
    <w:p w14:paraId="5A9ED1FE" w14:textId="77777777" w:rsidR="00455FE1" w:rsidRDefault="00455FE1">
      <w:pPr>
        <w:rPr>
          <w:lang w:val="en-US"/>
        </w:rPr>
      </w:pPr>
    </w:p>
    <w:p w14:paraId="6208FCAB" w14:textId="77777777" w:rsidR="00455FE1" w:rsidRDefault="00455FE1">
      <w:pPr>
        <w:rPr>
          <w:lang w:val="en-US"/>
        </w:rPr>
      </w:pPr>
    </w:p>
    <w:p w14:paraId="5265C48C" w14:textId="77777777" w:rsidR="00455FE1" w:rsidRDefault="00455FE1">
      <w:pPr>
        <w:rPr>
          <w:lang w:val="en-US"/>
        </w:rPr>
      </w:pPr>
    </w:p>
    <w:p w14:paraId="0ED1A6AE" w14:textId="77777777" w:rsidR="00455FE1" w:rsidRDefault="00455FE1">
      <w:pPr>
        <w:rPr>
          <w:lang w:val="en-US"/>
        </w:rPr>
      </w:pPr>
    </w:p>
    <w:p w14:paraId="00205AB7" w14:textId="77777777" w:rsidR="00455FE1" w:rsidRDefault="00455FE1">
      <w:pPr>
        <w:rPr>
          <w:lang w:val="en-US"/>
        </w:rPr>
      </w:pPr>
    </w:p>
    <w:p w14:paraId="0D2C4D38" w14:textId="1F302220" w:rsidR="00455FE1" w:rsidRDefault="00AF66AA" w:rsidP="00455FE1">
      <w:pPr>
        <w:jc w:val="center"/>
        <w:rPr>
          <w:lang w:val="en-US"/>
        </w:rPr>
      </w:pPr>
      <w:r w:rsidRPr="00455FE1">
        <w:rPr>
          <w:lang w:val="en-US"/>
        </w:rPr>
        <w:t xml:space="preserve">Qualitative and </w:t>
      </w:r>
      <w:r>
        <w:rPr>
          <w:lang w:val="en-US"/>
        </w:rPr>
        <w:t>Q</w:t>
      </w:r>
      <w:r w:rsidRPr="00455FE1">
        <w:rPr>
          <w:lang w:val="en-US"/>
        </w:rPr>
        <w:t xml:space="preserve">uantitative  in </w:t>
      </w:r>
      <w:r>
        <w:rPr>
          <w:lang w:val="en-US"/>
        </w:rPr>
        <w:t>F</w:t>
      </w:r>
      <w:r w:rsidRPr="00455FE1">
        <w:rPr>
          <w:lang w:val="en-US"/>
        </w:rPr>
        <w:t>orensic analysis</w:t>
      </w:r>
    </w:p>
    <w:p w14:paraId="1A8388A4" w14:textId="62CED64B" w:rsidR="00455FE1" w:rsidRDefault="00AF66AA" w:rsidP="00455FE1">
      <w:pPr>
        <w:jc w:val="center"/>
        <w:rPr>
          <w:lang w:val="en-US"/>
        </w:rPr>
      </w:pPr>
      <w:r>
        <w:rPr>
          <w:lang w:val="en-US"/>
        </w:rPr>
        <w:t>Name</w:t>
      </w:r>
    </w:p>
    <w:p w14:paraId="2EFC9EE3" w14:textId="1499F786" w:rsidR="00455FE1" w:rsidRDefault="00AF66AA" w:rsidP="00455FE1">
      <w:pPr>
        <w:jc w:val="center"/>
        <w:rPr>
          <w:lang w:val="en-US"/>
        </w:rPr>
      </w:pPr>
      <w:r>
        <w:rPr>
          <w:lang w:val="en-US"/>
        </w:rPr>
        <w:t>Institution</w:t>
      </w:r>
    </w:p>
    <w:p w14:paraId="71B9979C" w14:textId="77FA23E5" w:rsidR="00455FE1" w:rsidRDefault="00455FE1" w:rsidP="00455FE1">
      <w:pPr>
        <w:jc w:val="center"/>
        <w:rPr>
          <w:lang w:val="en-US"/>
        </w:rPr>
      </w:pPr>
    </w:p>
    <w:p w14:paraId="523FFB81" w14:textId="7BA072AE" w:rsidR="00455FE1" w:rsidRDefault="00455FE1" w:rsidP="00455FE1">
      <w:pPr>
        <w:jc w:val="center"/>
        <w:rPr>
          <w:lang w:val="en-US"/>
        </w:rPr>
      </w:pPr>
    </w:p>
    <w:p w14:paraId="555C6FDA" w14:textId="563BD4BD" w:rsidR="00455FE1" w:rsidRDefault="00455FE1" w:rsidP="00455FE1">
      <w:pPr>
        <w:jc w:val="center"/>
        <w:rPr>
          <w:lang w:val="en-US"/>
        </w:rPr>
      </w:pPr>
    </w:p>
    <w:p w14:paraId="505D28A2" w14:textId="20EC9DC1" w:rsidR="00455FE1" w:rsidRDefault="00455FE1" w:rsidP="00455FE1">
      <w:pPr>
        <w:jc w:val="center"/>
        <w:rPr>
          <w:lang w:val="en-US"/>
        </w:rPr>
      </w:pPr>
    </w:p>
    <w:p w14:paraId="306CB2DB" w14:textId="551648CF" w:rsidR="00455FE1" w:rsidRDefault="00455FE1" w:rsidP="00455FE1">
      <w:pPr>
        <w:jc w:val="center"/>
        <w:rPr>
          <w:lang w:val="en-US"/>
        </w:rPr>
      </w:pPr>
    </w:p>
    <w:p w14:paraId="52F41174" w14:textId="784E6A53" w:rsidR="00455FE1" w:rsidRDefault="00455FE1" w:rsidP="00455FE1">
      <w:pPr>
        <w:jc w:val="center"/>
        <w:rPr>
          <w:lang w:val="en-US"/>
        </w:rPr>
      </w:pPr>
    </w:p>
    <w:p w14:paraId="7351F486" w14:textId="2A1EBAFB" w:rsidR="00455FE1" w:rsidRDefault="00455FE1" w:rsidP="00455FE1">
      <w:pPr>
        <w:jc w:val="center"/>
        <w:rPr>
          <w:lang w:val="en-US"/>
        </w:rPr>
      </w:pPr>
    </w:p>
    <w:p w14:paraId="77F80439" w14:textId="00C70522" w:rsidR="00455FE1" w:rsidRDefault="00455FE1" w:rsidP="00455FE1">
      <w:pPr>
        <w:jc w:val="center"/>
        <w:rPr>
          <w:lang w:val="en-US"/>
        </w:rPr>
      </w:pPr>
    </w:p>
    <w:p w14:paraId="6E1C97BB" w14:textId="59F5CB7B" w:rsidR="00455FE1" w:rsidRDefault="00455FE1" w:rsidP="00455FE1">
      <w:pPr>
        <w:jc w:val="center"/>
        <w:rPr>
          <w:lang w:val="en-US"/>
        </w:rPr>
      </w:pPr>
    </w:p>
    <w:p w14:paraId="458C1E4D" w14:textId="2B734A0A" w:rsidR="00455FE1" w:rsidRDefault="00455FE1" w:rsidP="00455FE1">
      <w:pPr>
        <w:jc w:val="center"/>
        <w:rPr>
          <w:lang w:val="en-US"/>
        </w:rPr>
      </w:pPr>
    </w:p>
    <w:p w14:paraId="00EC21DA" w14:textId="7DDB4EDB" w:rsidR="00455FE1" w:rsidRDefault="00455FE1" w:rsidP="00455FE1">
      <w:pPr>
        <w:jc w:val="center"/>
        <w:rPr>
          <w:lang w:val="en-US"/>
        </w:rPr>
      </w:pPr>
    </w:p>
    <w:p w14:paraId="616D1D45" w14:textId="77777777" w:rsidR="00455FE1" w:rsidRDefault="00455FE1" w:rsidP="00455FE1">
      <w:pPr>
        <w:jc w:val="center"/>
        <w:rPr>
          <w:lang w:val="en-US"/>
        </w:rPr>
      </w:pPr>
    </w:p>
    <w:p w14:paraId="5BA2FE68" w14:textId="7444C451" w:rsidR="0071777E" w:rsidRDefault="00AF66AA" w:rsidP="00EA4337">
      <w:pPr>
        <w:spacing w:line="480" w:lineRule="auto"/>
        <w:ind w:firstLine="720"/>
        <w:jc w:val="both"/>
        <w:rPr>
          <w:lang w:val="en-US"/>
        </w:rPr>
      </w:pPr>
      <w:r>
        <w:rPr>
          <w:lang w:val="en-US"/>
        </w:rPr>
        <w:lastRenderedPageBreak/>
        <w:t xml:space="preserve">Study evaluation provides a key focus on essential elements that are being evaluated in a study. Therefore it is necessary to focus on crucial elements which are essential in managing the results as well as the effects of the findings. The critical research approaches include qualitative and quantitative research approaches. Thus research is adequately </w:t>
      </w:r>
      <w:r w:rsidR="007A7CBD">
        <w:rPr>
          <w:lang w:val="en-US"/>
        </w:rPr>
        <w:t>evaluated</w:t>
      </w:r>
      <w:r>
        <w:rPr>
          <w:lang w:val="en-US"/>
        </w:rPr>
        <w:t xml:space="preserve"> and provide a key focus on the underlying objectives. </w:t>
      </w:r>
      <w:r w:rsidRPr="00454A79">
        <w:rPr>
          <w:lang w:val="en-US"/>
        </w:rPr>
        <w:t>Forensic psychology provides a crucial understanding of individual wellbeing based on underlying concepts which define personal conduct and level of interaction within a given setting. The need to achieve a higher level of success is based on a critical focus on essential processes, which define the decisions that are made by individuals.</w:t>
      </w:r>
    </w:p>
    <w:p w14:paraId="2286ED8C" w14:textId="5A6A200C" w:rsidR="00454A79" w:rsidRDefault="00AF66AA" w:rsidP="00EA4337">
      <w:pPr>
        <w:spacing w:line="480" w:lineRule="auto"/>
        <w:jc w:val="both"/>
        <w:rPr>
          <w:lang w:val="en-US"/>
        </w:rPr>
      </w:pPr>
      <w:r>
        <w:rPr>
          <w:lang w:val="en-US"/>
        </w:rPr>
        <w:t xml:space="preserve">Quantitative research </w:t>
      </w:r>
    </w:p>
    <w:p w14:paraId="41F756AB" w14:textId="77777777" w:rsidR="00454A79" w:rsidRPr="003648E6" w:rsidRDefault="00AF66AA" w:rsidP="00EA4337">
      <w:pPr>
        <w:spacing w:line="480" w:lineRule="auto"/>
        <w:ind w:left="720" w:hanging="720"/>
        <w:jc w:val="both"/>
      </w:pPr>
      <w:r w:rsidRPr="003648E6">
        <w:t xml:space="preserve">Laub, C. E., Kimbrough, C. D., &amp; Bornstein, B. H. (2016). Mock juror perceptions of eyewitnesses versus earwitnesses: Do safeguards help?. </w:t>
      </w:r>
      <w:r w:rsidRPr="003648E6">
        <w:rPr>
          <w:i/>
          <w:iCs/>
        </w:rPr>
        <w:t>American Journal of Forensic Psychology</w:t>
      </w:r>
      <w:r w:rsidRPr="003648E6">
        <w:t xml:space="preserve">, </w:t>
      </w:r>
      <w:r w:rsidRPr="003648E6">
        <w:rPr>
          <w:i/>
          <w:iCs/>
        </w:rPr>
        <w:t>34</w:t>
      </w:r>
      <w:r w:rsidRPr="003648E6">
        <w:t>(2), 33-56.</w:t>
      </w:r>
    </w:p>
    <w:p w14:paraId="345C44B3" w14:textId="41CEA0E2" w:rsidR="00454A79" w:rsidRDefault="00AF66AA" w:rsidP="00EA4337">
      <w:pPr>
        <w:spacing w:line="480" w:lineRule="auto"/>
        <w:ind w:firstLine="720"/>
        <w:jc w:val="both"/>
        <w:rPr>
          <w:lang w:val="en-US"/>
        </w:rPr>
      </w:pPr>
      <w:r w:rsidRPr="00454A79">
        <w:rPr>
          <w:lang w:val="en-US"/>
        </w:rPr>
        <w:t>The article that is considered in this case focuses on determining the false juror perceptions of eyewitness against ear witnesses in developing a greater understanding on the efficiency regarding the best method, which has evidence that is more incriminating. Witnesses form a vital part of any criminal case and thus the type of witnesses and evidence that is provided an understanding on essential processes, which define the strength of evidence that is integrated into a given case.</w:t>
      </w:r>
    </w:p>
    <w:p w14:paraId="51C34F36" w14:textId="77777777" w:rsidR="00454A79" w:rsidRPr="00454A79" w:rsidRDefault="00AF66AA" w:rsidP="00EA4337">
      <w:pPr>
        <w:spacing w:line="480" w:lineRule="auto"/>
        <w:ind w:firstLine="720"/>
        <w:jc w:val="both"/>
        <w:rPr>
          <w:lang w:val="en-US"/>
        </w:rPr>
      </w:pPr>
      <w:r w:rsidRPr="00454A79">
        <w:rPr>
          <w:lang w:val="en-US"/>
        </w:rPr>
        <w:t xml:space="preserve">The eyewitness and ear witness witnesses predicted verdict outcome in equal measure. However, the validity of the eye and ear witnesses varies significantly based the basis under which a verdict can be made. When declaring the guilty verdict, the participants in the case majorly relied on the witnesses perceive accuracy, which is crucial in making justice and fair judgment. The eyewitness accounts were considered to have been more accurate regarding the </w:t>
      </w:r>
      <w:r w:rsidRPr="00454A79">
        <w:rPr>
          <w:lang w:val="en-US"/>
        </w:rPr>
        <w:lastRenderedPageBreak/>
        <w:t xml:space="preserve">underlying need to develop a greater understanding of the existing requirements relating to the decisions that are made. The judgments that are formed within the court processes are based on the efficiency of the witness account and the ability to have an influential report on essential measures that define a higher level of success in making a judgment. </w:t>
      </w:r>
    </w:p>
    <w:p w14:paraId="2EFEC68F" w14:textId="4AAEBAB5" w:rsidR="00454A79" w:rsidRDefault="00AF66AA" w:rsidP="00EA4337">
      <w:pPr>
        <w:spacing w:line="480" w:lineRule="auto"/>
        <w:jc w:val="both"/>
        <w:rPr>
          <w:lang w:val="en-US"/>
        </w:rPr>
      </w:pPr>
      <w:r>
        <w:rPr>
          <w:lang w:val="en-US"/>
        </w:rPr>
        <w:t xml:space="preserve">Qualitative study </w:t>
      </w:r>
    </w:p>
    <w:p w14:paraId="2C3D800E" w14:textId="1FAF176B" w:rsidR="00454A79" w:rsidRDefault="00AF66AA" w:rsidP="00D55D9E">
      <w:pPr>
        <w:spacing w:line="480" w:lineRule="auto"/>
        <w:ind w:left="720" w:hanging="720"/>
        <w:jc w:val="both"/>
      </w:pPr>
      <w:r w:rsidRPr="00454A79">
        <w:t>Goodman, J. (2012). Crime and socioeconomic conditions: Evidence for non-cultural domain specificity in evolutionary forensic psychology. </w:t>
      </w:r>
      <w:r w:rsidRPr="00454A79">
        <w:rPr>
          <w:i/>
          <w:iCs/>
        </w:rPr>
        <w:t>Aggression and Violent Behavior</w:t>
      </w:r>
      <w:r w:rsidRPr="00454A79">
        <w:t>, </w:t>
      </w:r>
      <w:r w:rsidRPr="00454A79">
        <w:rPr>
          <w:i/>
          <w:iCs/>
        </w:rPr>
        <w:t>17</w:t>
      </w:r>
      <w:r w:rsidRPr="00454A79">
        <w:t>(6), 523-526.</w:t>
      </w:r>
    </w:p>
    <w:p w14:paraId="1B221B8C" w14:textId="616A8D71" w:rsidR="00454A79" w:rsidRDefault="00AF66AA" w:rsidP="00EA4337">
      <w:pPr>
        <w:spacing w:line="480" w:lineRule="auto"/>
        <w:ind w:left="60" w:firstLine="660"/>
        <w:jc w:val="both"/>
        <w:rPr>
          <w:lang w:val="en-US"/>
        </w:rPr>
      </w:pPr>
      <w:r>
        <w:rPr>
          <w:lang w:val="en-US"/>
        </w:rPr>
        <w:t xml:space="preserve">The </w:t>
      </w:r>
      <w:r w:rsidR="007A7CBD">
        <w:rPr>
          <w:lang w:val="en-US"/>
        </w:rPr>
        <w:t>article</w:t>
      </w:r>
      <w:r>
        <w:rPr>
          <w:lang w:val="en-US"/>
        </w:rPr>
        <w:t xml:space="preserve"> provided an understanding of important aspects which give a clear focus in information that is provided. The study focused on systematic review in determining how socioeconomic factors influence social development. The </w:t>
      </w:r>
      <w:r w:rsidR="007A7CBD">
        <w:rPr>
          <w:lang w:val="en-US"/>
        </w:rPr>
        <w:t>integrating</w:t>
      </w:r>
      <w:r>
        <w:rPr>
          <w:lang w:val="en-US"/>
        </w:rPr>
        <w:t xml:space="preserve"> of forensic psychology offer a strong emphasis on better </w:t>
      </w:r>
      <w:r w:rsidR="007A7CBD">
        <w:rPr>
          <w:lang w:val="en-US"/>
        </w:rPr>
        <w:t>changes</w:t>
      </w:r>
      <w:r>
        <w:rPr>
          <w:lang w:val="en-US"/>
        </w:rPr>
        <w:t xml:space="preserve"> which define better and </w:t>
      </w:r>
      <w:r w:rsidR="007A7CBD">
        <w:rPr>
          <w:lang w:val="en-US"/>
        </w:rPr>
        <w:t>healt</w:t>
      </w:r>
      <w:r>
        <w:rPr>
          <w:lang w:val="en-US"/>
        </w:rPr>
        <w:t xml:space="preserve">h </w:t>
      </w:r>
      <w:r w:rsidR="007A7CBD">
        <w:rPr>
          <w:lang w:val="en-US"/>
        </w:rPr>
        <w:t>outcomes</w:t>
      </w:r>
      <w:r>
        <w:rPr>
          <w:lang w:val="en-US"/>
        </w:rPr>
        <w:t xml:space="preserve">. The black health theory outline essential changes which are based on better </w:t>
      </w:r>
      <w:r w:rsidR="007A7CBD">
        <w:rPr>
          <w:lang w:val="en-US"/>
        </w:rPr>
        <w:t>development.</w:t>
      </w:r>
      <w:r>
        <w:rPr>
          <w:lang w:val="en-US"/>
        </w:rPr>
        <w:t xml:space="preserve"> Therefore it is essential to </w:t>
      </w:r>
      <w:r w:rsidR="006E0243">
        <w:rPr>
          <w:lang w:val="en-US"/>
        </w:rPr>
        <w:t xml:space="preserve">outline significant changes which help attain better results. Thus the research is essential and provides a better </w:t>
      </w:r>
      <w:r w:rsidR="007A7CBD">
        <w:rPr>
          <w:lang w:val="en-US"/>
        </w:rPr>
        <w:t>emphasis</w:t>
      </w:r>
      <w:r w:rsidR="006E0243">
        <w:rPr>
          <w:lang w:val="en-US"/>
        </w:rPr>
        <w:t xml:space="preserve"> on essential changes in understanding the role of forensic psychology. </w:t>
      </w:r>
    </w:p>
    <w:p w14:paraId="70AC1A1C" w14:textId="77777777" w:rsidR="007A7CBD" w:rsidRPr="007A7CBD" w:rsidRDefault="00AF66AA" w:rsidP="00EA4337">
      <w:pPr>
        <w:spacing w:line="480" w:lineRule="auto"/>
        <w:ind w:firstLine="720"/>
        <w:jc w:val="both"/>
        <w:rPr>
          <w:lang w:val="en-US"/>
        </w:rPr>
      </w:pPr>
      <w:r w:rsidRPr="007A7CBD">
        <w:rPr>
          <w:lang w:val="en-US"/>
        </w:rPr>
        <w:t xml:space="preserve">The 426 undergraduate jurors read one of the 17 transcripts, which formed the basis under which they were able to develop an understanding on critical concepts, which define definite knowledge on essential processes that define positive change. The awareness among the mock jurors varies significantly, and thus it is tough to determine whether they adequately understand the implication of the decisions that they make. The inexperience of the mock jurors is a crucial factor that defines the possibility of an error within the outcome that has been considered in the article.  </w:t>
      </w:r>
    </w:p>
    <w:p w14:paraId="4F78FCC4" w14:textId="40854FAE" w:rsidR="009901F6" w:rsidRDefault="00AF66AA" w:rsidP="00EA4337">
      <w:pPr>
        <w:spacing w:line="480" w:lineRule="auto"/>
        <w:ind w:firstLine="720"/>
        <w:jc w:val="both"/>
        <w:rPr>
          <w:lang w:val="en-US"/>
        </w:rPr>
      </w:pPr>
      <w:r w:rsidRPr="009901F6">
        <w:rPr>
          <w:lang w:val="en-US"/>
        </w:rPr>
        <w:lastRenderedPageBreak/>
        <w:t>Forensic psychology provides a critical focus in understanding essential elements that define a highly successful focus on crucial details that define a highly successful relationship between criminal justice and psychology. There are vital issues that need to be engaged in creating an essential discussion on essential processes that can help in creating a better environment where it would be possible to achieve an improved level of commitment. Individual behavior and mental welfare are crucial especially considering the complex nature of proceeding within the criminal justice where there is need to focus on essential elements that can help in defining an improved environment where evidence and management of victims and witnesses are successful.</w:t>
      </w:r>
    </w:p>
    <w:p w14:paraId="6C00DFAC" w14:textId="7D43BC93" w:rsidR="009901F6" w:rsidRDefault="00AF66AA" w:rsidP="00EA4337">
      <w:pPr>
        <w:spacing w:line="480" w:lineRule="auto"/>
        <w:jc w:val="both"/>
        <w:rPr>
          <w:lang w:val="en-US"/>
        </w:rPr>
      </w:pPr>
      <w:r>
        <w:rPr>
          <w:lang w:val="en-US"/>
        </w:rPr>
        <w:t xml:space="preserve">Comparison </w:t>
      </w:r>
    </w:p>
    <w:p w14:paraId="5C15AAAB" w14:textId="27952943" w:rsidR="009901F6" w:rsidRDefault="00AF66AA" w:rsidP="00EA4337">
      <w:pPr>
        <w:spacing w:line="480" w:lineRule="auto"/>
        <w:ind w:firstLine="720"/>
        <w:jc w:val="both"/>
        <w:rPr>
          <w:lang w:val="en-US"/>
        </w:rPr>
      </w:pPr>
      <w:r>
        <w:rPr>
          <w:lang w:val="en-US"/>
        </w:rPr>
        <w:t xml:space="preserve">The </w:t>
      </w:r>
      <w:r w:rsidR="007A7CBD">
        <w:rPr>
          <w:lang w:val="en-US"/>
        </w:rPr>
        <w:t>compassion</w:t>
      </w:r>
      <w:r>
        <w:rPr>
          <w:lang w:val="en-US"/>
        </w:rPr>
        <w:t xml:space="preserve"> in the </w:t>
      </w:r>
      <w:r w:rsidR="007A7CBD">
        <w:rPr>
          <w:lang w:val="en-US"/>
        </w:rPr>
        <w:t>analyses</w:t>
      </w:r>
      <w:r>
        <w:rPr>
          <w:lang w:val="en-US"/>
        </w:rPr>
        <w:t xml:space="preserve"> shows based on the objectives that were </w:t>
      </w:r>
      <w:r w:rsidR="007A7CBD">
        <w:rPr>
          <w:lang w:val="en-US"/>
        </w:rPr>
        <w:t>evacuated</w:t>
      </w:r>
      <w:r>
        <w:rPr>
          <w:lang w:val="en-US"/>
        </w:rPr>
        <w:t xml:space="preserve"> in both </w:t>
      </w:r>
      <w:r w:rsidR="007A7CBD">
        <w:rPr>
          <w:lang w:val="en-US"/>
        </w:rPr>
        <w:t>studies</w:t>
      </w:r>
      <w:r>
        <w:rPr>
          <w:lang w:val="en-US"/>
        </w:rPr>
        <w:t xml:space="preserve">. In the </w:t>
      </w:r>
      <w:r w:rsidR="007A7CBD">
        <w:rPr>
          <w:lang w:val="en-US"/>
        </w:rPr>
        <w:t>quantitive</w:t>
      </w:r>
      <w:r>
        <w:rPr>
          <w:lang w:val="en-US"/>
        </w:rPr>
        <w:t xml:space="preserve"> research, the </w:t>
      </w:r>
      <w:r w:rsidR="007A7CBD">
        <w:rPr>
          <w:lang w:val="en-US"/>
        </w:rPr>
        <w:t>study</w:t>
      </w:r>
      <w:r>
        <w:rPr>
          <w:lang w:val="en-US"/>
        </w:rPr>
        <w:t xml:space="preserve"> </w:t>
      </w:r>
      <w:r w:rsidR="007A7CBD">
        <w:rPr>
          <w:lang w:val="en-US"/>
        </w:rPr>
        <w:t>is</w:t>
      </w:r>
      <w:r>
        <w:rPr>
          <w:lang w:val="en-US"/>
        </w:rPr>
        <w:t xml:space="preserve"> aimed at testing the perception of the jurors.</w:t>
      </w:r>
      <w:r w:rsidRPr="009901F6">
        <w:rPr>
          <w:lang w:val="en-US"/>
        </w:rPr>
        <w:t xml:space="preserve"> The null hypothesis that was being considered in the article was that eyewitnesses have an accurate account of the events and their case present a solid basis where a verdict can be accurately rendered. The findings from the mock jurors assert that there is no significant difference between the accounts of ear witness an eyewitness, which would create a complex understanding of essential elements, which define practical knowledge on trial.</w:t>
      </w:r>
    </w:p>
    <w:p w14:paraId="700DB595" w14:textId="467DE6F2" w:rsidR="009901F6" w:rsidRDefault="00AF66AA" w:rsidP="00EA4337">
      <w:pPr>
        <w:spacing w:line="480" w:lineRule="auto"/>
        <w:ind w:firstLine="720"/>
        <w:jc w:val="both"/>
        <w:rPr>
          <w:lang w:val="en-US"/>
        </w:rPr>
      </w:pPr>
      <w:r>
        <w:rPr>
          <w:lang w:val="en-US"/>
        </w:rPr>
        <w:t>The qualitative article on the other hand focus on providing a descriptive overview based on a review of past outcomes regarding crime and socioeconomic conditions. The data collection in this process is not based on scientific techniques where it is easier to improve on the quality of the outcomes.</w:t>
      </w:r>
    </w:p>
    <w:p w14:paraId="67119D71" w14:textId="77777777" w:rsidR="009901F6" w:rsidRPr="00454A79" w:rsidRDefault="009901F6">
      <w:pPr>
        <w:rPr>
          <w:lang w:val="en-US"/>
        </w:rPr>
      </w:pPr>
    </w:p>
    <w:sectPr w:rsidR="009901F6" w:rsidRPr="00454A79" w:rsidSect="00455FE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D9272" w14:textId="77777777" w:rsidR="001D5CAA" w:rsidRDefault="001D5CAA">
      <w:pPr>
        <w:spacing w:after="0" w:line="240" w:lineRule="auto"/>
      </w:pPr>
      <w:r>
        <w:separator/>
      </w:r>
    </w:p>
  </w:endnote>
  <w:endnote w:type="continuationSeparator" w:id="0">
    <w:p w14:paraId="64B1B197" w14:textId="77777777" w:rsidR="001D5CAA" w:rsidRDefault="001D5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3BD3A" w14:textId="77777777" w:rsidR="001D5CAA" w:rsidRDefault="001D5CAA">
      <w:pPr>
        <w:spacing w:after="0" w:line="240" w:lineRule="auto"/>
      </w:pPr>
      <w:r>
        <w:separator/>
      </w:r>
    </w:p>
  </w:footnote>
  <w:footnote w:type="continuationSeparator" w:id="0">
    <w:p w14:paraId="214EFABA" w14:textId="77777777" w:rsidR="001D5CAA" w:rsidRDefault="001D5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69746" w14:textId="4752FF97" w:rsidR="00455FE1" w:rsidRDefault="00AF66AA">
    <w:pPr>
      <w:pStyle w:val="Header"/>
      <w:jc w:val="right"/>
    </w:pPr>
    <w:r w:rsidRPr="00455FE1">
      <w:rPr>
        <w:lang w:val="en-US"/>
      </w:rPr>
      <w:t xml:space="preserve">QUALITATIVE AND QUANTITATIVE  IN FORENSIC ANALYSIS  </w:t>
    </w:r>
    <w:r>
      <w:rPr>
        <w:lang w:val="en-US"/>
      </w:rPr>
      <w:t xml:space="preserve">                            </w:t>
    </w:r>
    <w:sdt>
      <w:sdtPr>
        <w:id w:val="-65497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69001AB" w14:textId="77777777" w:rsidR="00455FE1" w:rsidRDefault="00455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05993" w14:textId="1DEA0F39" w:rsidR="00455FE1" w:rsidRDefault="00AF66AA">
    <w:pPr>
      <w:pStyle w:val="Header"/>
      <w:jc w:val="right"/>
    </w:pPr>
    <w:r>
      <w:rPr>
        <w:lang w:val="en-US"/>
      </w:rPr>
      <w:t xml:space="preserve">Running head: QUALITATIVE AND QUANTITATIVE  IN FORENSIC ANALYSIS         </w:t>
    </w:r>
    <w:sdt>
      <w:sdtPr>
        <w:id w:val="-2049836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55A033B" w14:textId="77777777" w:rsidR="00455FE1" w:rsidRDefault="00455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K1MDQ2NzQ0N7SwNDJX0lEKTi0uzszPAykwrAUADm6D7iwAAAA="/>
  </w:docVars>
  <w:rsids>
    <w:rsidRoot w:val="00454A79"/>
    <w:rsid w:val="001C0025"/>
    <w:rsid w:val="001D5CAA"/>
    <w:rsid w:val="003648E6"/>
    <w:rsid w:val="00454A79"/>
    <w:rsid w:val="00455FE1"/>
    <w:rsid w:val="00625341"/>
    <w:rsid w:val="006E0243"/>
    <w:rsid w:val="0071777E"/>
    <w:rsid w:val="007A7CBD"/>
    <w:rsid w:val="009901F6"/>
    <w:rsid w:val="00AF66AA"/>
    <w:rsid w:val="00D55D9E"/>
    <w:rsid w:val="00EA4337"/>
    <w:rsid w:val="00F03DD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5CD295-9325-4269-87A4-A8C83EE2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FE1"/>
  </w:style>
  <w:style w:type="paragraph" w:styleId="Footer">
    <w:name w:val="footer"/>
    <w:basedOn w:val="Normal"/>
    <w:link w:val="FooterChar"/>
    <w:uiPriority w:val="99"/>
    <w:unhideWhenUsed/>
    <w:rsid w:val="00455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2019-01-21T21:56:00Z</dcterms:created>
  <dcterms:modified xsi:type="dcterms:W3CDTF">2019-01-21T21:56:00Z</dcterms:modified>
</cp:coreProperties>
</file>